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15" w:rsidRDefault="00DE591D" w:rsidP="00B11015">
      <w:pPr>
        <w:jc w:val="center"/>
        <w:rPr>
          <w:sz w:val="24"/>
          <w:szCs w:val="24"/>
        </w:rPr>
      </w:pPr>
      <w:r>
        <w:rPr>
          <w:rFonts w:ascii="Times New Roman" w:hAnsi="Times New Roman"/>
          <w:sz w:val="24"/>
          <w:szCs w:val="24"/>
        </w:rPr>
        <w:t>14</w:t>
      </w:r>
      <w:r w:rsidR="00B11015">
        <w:rPr>
          <w:rFonts w:ascii="Times New Roman" w:hAnsi="Times New Roman"/>
          <w:sz w:val="24"/>
          <w:szCs w:val="24"/>
        </w:rPr>
        <w:t xml:space="preserve"> </w:t>
      </w:r>
      <w:r>
        <w:rPr>
          <w:rFonts w:ascii="Times New Roman" w:hAnsi="Times New Roman"/>
          <w:sz w:val="24"/>
          <w:szCs w:val="24"/>
        </w:rPr>
        <w:t>mei</w:t>
      </w:r>
      <w:r w:rsidR="00B11015">
        <w:rPr>
          <w:rFonts w:ascii="Times New Roman" w:hAnsi="Times New Roman"/>
          <w:sz w:val="24"/>
          <w:szCs w:val="24"/>
        </w:rPr>
        <w:t xml:space="preserve"> 2023 – </w:t>
      </w:r>
      <w:r w:rsidR="009852F5">
        <w:rPr>
          <w:rFonts w:ascii="Times New Roman" w:hAnsi="Times New Roman"/>
          <w:sz w:val="24"/>
          <w:szCs w:val="24"/>
        </w:rPr>
        <w:t xml:space="preserve">Psalmen 134 + </w:t>
      </w:r>
      <w:r>
        <w:rPr>
          <w:rFonts w:ascii="Times New Roman" w:hAnsi="Times New Roman"/>
          <w:sz w:val="24"/>
          <w:szCs w:val="24"/>
        </w:rPr>
        <w:t>135</w:t>
      </w:r>
      <w:r w:rsidR="00B11015">
        <w:rPr>
          <w:rFonts w:ascii="Times New Roman" w:hAnsi="Times New Roman"/>
          <w:sz w:val="24"/>
          <w:szCs w:val="24"/>
        </w:rPr>
        <w:t xml:space="preserve"> – </w:t>
      </w:r>
      <w:proofErr w:type="spellStart"/>
      <w:r w:rsidR="00B11015">
        <w:rPr>
          <w:rFonts w:ascii="Times New Roman" w:hAnsi="Times New Roman"/>
          <w:sz w:val="24"/>
          <w:szCs w:val="24"/>
        </w:rPr>
        <w:t>ds</w:t>
      </w:r>
      <w:proofErr w:type="spellEnd"/>
      <w:r w:rsidR="00B11015">
        <w:rPr>
          <w:rFonts w:ascii="Times New Roman" w:hAnsi="Times New Roman"/>
          <w:sz w:val="24"/>
          <w:szCs w:val="24"/>
        </w:rPr>
        <w:t xml:space="preserve"> Rutger Heij</w:t>
      </w:r>
    </w:p>
    <w:p w:rsidR="00B11015" w:rsidRDefault="00B11015" w:rsidP="00602B8A">
      <w:pPr>
        <w:rPr>
          <w:sz w:val="24"/>
          <w:szCs w:val="24"/>
        </w:rPr>
      </w:pPr>
    </w:p>
    <w:p w:rsidR="00FB4DCE" w:rsidRDefault="00FB4DCE" w:rsidP="00B11015">
      <w:pPr>
        <w:jc w:val="center"/>
        <w:rPr>
          <w:sz w:val="24"/>
          <w:szCs w:val="24"/>
        </w:rPr>
      </w:pPr>
      <w:r>
        <w:rPr>
          <w:sz w:val="24"/>
          <w:szCs w:val="24"/>
        </w:rPr>
        <w:t>Dienaren van God</w:t>
      </w:r>
    </w:p>
    <w:p w:rsidR="00FB4DCE" w:rsidRDefault="00FB4DCE" w:rsidP="00602B8A">
      <w:pPr>
        <w:rPr>
          <w:sz w:val="24"/>
          <w:szCs w:val="24"/>
        </w:rPr>
      </w:pPr>
    </w:p>
    <w:p w:rsidR="00602B8A" w:rsidRDefault="00602B8A" w:rsidP="00DE591D">
      <w:pPr>
        <w:rPr>
          <w:sz w:val="24"/>
          <w:szCs w:val="24"/>
        </w:rPr>
      </w:pPr>
      <w:r>
        <w:rPr>
          <w:sz w:val="24"/>
          <w:szCs w:val="24"/>
        </w:rPr>
        <w:t>Psalm 135</w:t>
      </w:r>
      <w:r w:rsidR="00DE591D">
        <w:rPr>
          <w:sz w:val="24"/>
          <w:szCs w:val="24"/>
        </w:rPr>
        <w:t>:1</w:t>
      </w:r>
      <w:r>
        <w:rPr>
          <w:sz w:val="24"/>
          <w:szCs w:val="24"/>
        </w:rPr>
        <w:t xml:space="preserve"> is e</w:t>
      </w:r>
      <w:r w:rsidR="00DE591D">
        <w:rPr>
          <w:sz w:val="24"/>
          <w:szCs w:val="24"/>
        </w:rPr>
        <w:t xml:space="preserve">en klassieke bevestigingspsalm: </w:t>
      </w:r>
      <w:r>
        <w:rPr>
          <w:sz w:val="24"/>
          <w:szCs w:val="24"/>
        </w:rPr>
        <w:t xml:space="preserve">Loof de </w:t>
      </w:r>
      <w:proofErr w:type="spellStart"/>
      <w:r>
        <w:rPr>
          <w:sz w:val="24"/>
          <w:szCs w:val="24"/>
        </w:rPr>
        <w:t>Here</w:t>
      </w:r>
      <w:proofErr w:type="spellEnd"/>
      <w:r>
        <w:rPr>
          <w:sz w:val="24"/>
          <w:szCs w:val="24"/>
        </w:rPr>
        <w:t xml:space="preserve">, prijs zijn naam / knechten van de hoge God, / u die tot zijn dienst bekwaam, / alles doet naar zijn gebod / en uw ambt bekleedt met eer </w:t>
      </w:r>
      <w:r w:rsidR="00000B5D">
        <w:rPr>
          <w:sz w:val="24"/>
          <w:szCs w:val="24"/>
        </w:rPr>
        <w:t xml:space="preserve">/ in het huis van onze Heer. </w:t>
      </w:r>
      <w:r>
        <w:rPr>
          <w:sz w:val="24"/>
          <w:szCs w:val="24"/>
        </w:rPr>
        <w:t>Als alternatief kon nog gezongen w</w:t>
      </w:r>
      <w:r w:rsidR="00DE591D">
        <w:rPr>
          <w:sz w:val="24"/>
          <w:szCs w:val="24"/>
        </w:rPr>
        <w:t>orden Psalm 134:1</w:t>
      </w:r>
      <w:r>
        <w:rPr>
          <w:sz w:val="24"/>
          <w:szCs w:val="24"/>
        </w:rPr>
        <w:t>: ‘Kom allen, dienaars van de Heer, / zegen zijn naam en geef Hem eer, / U die in ‘t huis des Heren staat / en in de nacht Hem dienen gaat.</w:t>
      </w:r>
      <w:r w:rsidR="00DE591D">
        <w:rPr>
          <w:sz w:val="24"/>
          <w:szCs w:val="24"/>
        </w:rPr>
        <w:t xml:space="preserve"> Deze psalmen horen bij elkaar. </w:t>
      </w:r>
      <w:r>
        <w:rPr>
          <w:sz w:val="24"/>
          <w:szCs w:val="24"/>
        </w:rPr>
        <w:t>Psalm 135</w:t>
      </w:r>
      <w:r w:rsidR="00000B5D">
        <w:rPr>
          <w:sz w:val="24"/>
          <w:szCs w:val="24"/>
        </w:rPr>
        <w:t>:1-2</w:t>
      </w:r>
      <w:r>
        <w:rPr>
          <w:sz w:val="24"/>
          <w:szCs w:val="24"/>
        </w:rPr>
        <w:t xml:space="preserve"> </w:t>
      </w:r>
      <w:r w:rsidR="009852F5">
        <w:rPr>
          <w:sz w:val="24"/>
          <w:szCs w:val="24"/>
        </w:rPr>
        <w:t xml:space="preserve">is </w:t>
      </w:r>
      <w:r>
        <w:rPr>
          <w:sz w:val="24"/>
          <w:szCs w:val="24"/>
        </w:rPr>
        <w:t>praktisch hetzelfde als Psalm 134</w:t>
      </w:r>
      <w:r w:rsidR="00000B5D">
        <w:rPr>
          <w:sz w:val="24"/>
          <w:szCs w:val="24"/>
        </w:rPr>
        <w:t>:1</w:t>
      </w:r>
      <w:r>
        <w:rPr>
          <w:sz w:val="24"/>
          <w:szCs w:val="24"/>
        </w:rPr>
        <w:t xml:space="preserve">. </w:t>
      </w:r>
      <w:r w:rsidR="009852F5">
        <w:rPr>
          <w:sz w:val="24"/>
          <w:szCs w:val="24"/>
        </w:rPr>
        <w:t>Maar</w:t>
      </w:r>
      <w:r w:rsidR="00DE591D">
        <w:rPr>
          <w:sz w:val="24"/>
          <w:szCs w:val="24"/>
        </w:rPr>
        <w:t xml:space="preserve"> </w:t>
      </w:r>
      <w:r>
        <w:rPr>
          <w:sz w:val="24"/>
          <w:szCs w:val="24"/>
        </w:rPr>
        <w:t>wie worden er eigenlijk opgeroepen om God te loven?</w:t>
      </w:r>
    </w:p>
    <w:p w:rsidR="00602B8A" w:rsidRDefault="00602B8A" w:rsidP="00602B8A">
      <w:pPr>
        <w:rPr>
          <w:sz w:val="24"/>
          <w:szCs w:val="24"/>
        </w:rPr>
      </w:pPr>
    </w:p>
    <w:p w:rsidR="00602B8A" w:rsidRDefault="00602B8A" w:rsidP="00602B8A">
      <w:pPr>
        <w:rPr>
          <w:sz w:val="24"/>
          <w:szCs w:val="24"/>
        </w:rPr>
      </w:pPr>
      <w:r>
        <w:rPr>
          <w:sz w:val="24"/>
          <w:szCs w:val="24"/>
        </w:rPr>
        <w:t xml:space="preserve">Vanuit Psalm 135 berijmd zou het gaan om de ambtsdragers. </w:t>
      </w:r>
      <w:r w:rsidR="00DE591D">
        <w:rPr>
          <w:sz w:val="24"/>
          <w:szCs w:val="24"/>
        </w:rPr>
        <w:t xml:space="preserve">Maar </w:t>
      </w:r>
      <w:r>
        <w:rPr>
          <w:sz w:val="24"/>
          <w:szCs w:val="24"/>
        </w:rPr>
        <w:t>het loven van</w:t>
      </w:r>
      <w:r w:rsidR="00000B5D">
        <w:rPr>
          <w:sz w:val="24"/>
          <w:szCs w:val="24"/>
        </w:rPr>
        <w:t xml:space="preserve"> God zit </w:t>
      </w:r>
      <w:r w:rsidR="00DE591D">
        <w:rPr>
          <w:sz w:val="24"/>
          <w:szCs w:val="24"/>
        </w:rPr>
        <w:t xml:space="preserve">toch </w:t>
      </w:r>
      <w:r w:rsidR="00000B5D">
        <w:rPr>
          <w:sz w:val="24"/>
          <w:szCs w:val="24"/>
        </w:rPr>
        <w:t>niet</w:t>
      </w:r>
      <w:r>
        <w:rPr>
          <w:sz w:val="24"/>
          <w:szCs w:val="24"/>
        </w:rPr>
        <w:t xml:space="preserve"> in het takenpakket van ouderlingen en diakenen</w:t>
      </w:r>
      <w:r w:rsidR="00DE591D">
        <w:rPr>
          <w:sz w:val="24"/>
          <w:szCs w:val="24"/>
        </w:rPr>
        <w:t xml:space="preserve">? </w:t>
      </w:r>
      <w:r w:rsidR="009852F5">
        <w:rPr>
          <w:sz w:val="24"/>
          <w:szCs w:val="24"/>
        </w:rPr>
        <w:t xml:space="preserve">Eén stapje terug, </w:t>
      </w:r>
      <w:r>
        <w:rPr>
          <w:sz w:val="24"/>
          <w:szCs w:val="24"/>
        </w:rPr>
        <w:t xml:space="preserve">van de berijmde Psalm naar de </w:t>
      </w:r>
      <w:proofErr w:type="spellStart"/>
      <w:r>
        <w:rPr>
          <w:sz w:val="24"/>
          <w:szCs w:val="24"/>
        </w:rPr>
        <w:t>bijbeltekst</w:t>
      </w:r>
      <w:proofErr w:type="spellEnd"/>
      <w:r>
        <w:rPr>
          <w:sz w:val="24"/>
          <w:szCs w:val="24"/>
        </w:rPr>
        <w:t xml:space="preserve"> zelf</w:t>
      </w:r>
      <w:r w:rsidR="009852F5">
        <w:rPr>
          <w:sz w:val="24"/>
          <w:szCs w:val="24"/>
        </w:rPr>
        <w:t>,</w:t>
      </w:r>
      <w:r>
        <w:rPr>
          <w:sz w:val="24"/>
          <w:szCs w:val="24"/>
        </w:rPr>
        <w:t xml:space="preserve"> wie zijn de ‘dienaren van de HEER’, zij die ‘staan in het huis van de HEER’? Dan denk je al gauw aan de priesters en Levieten. Zij hadden w</w:t>
      </w:r>
      <w:r w:rsidR="00000B5D">
        <w:rPr>
          <w:sz w:val="24"/>
          <w:szCs w:val="24"/>
        </w:rPr>
        <w:t>e</w:t>
      </w:r>
      <w:r>
        <w:rPr>
          <w:sz w:val="24"/>
          <w:szCs w:val="24"/>
        </w:rPr>
        <w:t>l de taak om Go</w:t>
      </w:r>
      <w:r w:rsidR="009852F5">
        <w:rPr>
          <w:sz w:val="24"/>
          <w:szCs w:val="24"/>
        </w:rPr>
        <w:t xml:space="preserve">d te loven en </w:t>
      </w:r>
      <w:r w:rsidR="0050244C">
        <w:rPr>
          <w:sz w:val="24"/>
          <w:szCs w:val="24"/>
        </w:rPr>
        <w:t xml:space="preserve">prijzen. Vanuit Psalm 134 </w:t>
      </w:r>
      <w:r w:rsidR="00DE591D">
        <w:rPr>
          <w:sz w:val="24"/>
          <w:szCs w:val="24"/>
        </w:rPr>
        <w:t xml:space="preserve">(de laatste van de pelgrimsliederen) </w:t>
      </w:r>
      <w:r w:rsidR="0050244C">
        <w:rPr>
          <w:sz w:val="24"/>
          <w:szCs w:val="24"/>
        </w:rPr>
        <w:t xml:space="preserve">gezien levert dat </w:t>
      </w:r>
      <w:r>
        <w:rPr>
          <w:sz w:val="24"/>
          <w:szCs w:val="24"/>
        </w:rPr>
        <w:t>het</w:t>
      </w:r>
      <w:r w:rsidR="0050244C">
        <w:rPr>
          <w:sz w:val="24"/>
          <w:szCs w:val="24"/>
        </w:rPr>
        <w:t xml:space="preserve"> volgende</w:t>
      </w:r>
      <w:r>
        <w:rPr>
          <w:sz w:val="24"/>
          <w:szCs w:val="24"/>
        </w:rPr>
        <w:t xml:space="preserve"> plaatje </w:t>
      </w:r>
      <w:r w:rsidR="0050244C">
        <w:rPr>
          <w:sz w:val="24"/>
          <w:szCs w:val="24"/>
        </w:rPr>
        <w:t>op</w:t>
      </w:r>
      <w:r>
        <w:rPr>
          <w:sz w:val="24"/>
          <w:szCs w:val="24"/>
        </w:rPr>
        <w:t>: de Israëlieten die weer naar huis gaan na hun bezoek aan de tempel in Jeruzalem zeggen tegen de Levieten en prieste</w:t>
      </w:r>
      <w:r w:rsidR="00DE591D">
        <w:rPr>
          <w:sz w:val="24"/>
          <w:szCs w:val="24"/>
        </w:rPr>
        <w:t xml:space="preserve">rs: blijf God loven en prijzen (vers </w:t>
      </w:r>
      <w:r w:rsidR="00000B5D">
        <w:rPr>
          <w:sz w:val="24"/>
          <w:szCs w:val="24"/>
        </w:rPr>
        <w:t>1-2</w:t>
      </w:r>
      <w:r w:rsidR="00DE591D">
        <w:rPr>
          <w:sz w:val="24"/>
          <w:szCs w:val="24"/>
        </w:rPr>
        <w:t xml:space="preserve">). Daarna </w:t>
      </w:r>
      <w:r>
        <w:rPr>
          <w:sz w:val="24"/>
          <w:szCs w:val="24"/>
        </w:rPr>
        <w:t xml:space="preserve">nemen de priesters het woord en zeggen tegen het </w:t>
      </w:r>
      <w:r w:rsidR="00DE591D">
        <w:rPr>
          <w:sz w:val="24"/>
          <w:szCs w:val="24"/>
        </w:rPr>
        <w:t xml:space="preserve">vertrekkende </w:t>
      </w:r>
      <w:r>
        <w:rPr>
          <w:sz w:val="24"/>
          <w:szCs w:val="24"/>
        </w:rPr>
        <w:t xml:space="preserve">volk: </w:t>
      </w:r>
      <w:r w:rsidR="00DE591D">
        <w:rPr>
          <w:sz w:val="24"/>
          <w:szCs w:val="24"/>
        </w:rPr>
        <w:t>Moge uit Sion de HEER u zegenen (vers 3).</w:t>
      </w:r>
    </w:p>
    <w:p w:rsidR="00602B8A" w:rsidRDefault="00602B8A" w:rsidP="00602B8A">
      <w:pPr>
        <w:rPr>
          <w:sz w:val="24"/>
          <w:szCs w:val="24"/>
        </w:rPr>
      </w:pPr>
    </w:p>
    <w:p w:rsidR="00602B8A" w:rsidRDefault="00602B8A" w:rsidP="00602B8A">
      <w:pPr>
        <w:rPr>
          <w:sz w:val="24"/>
          <w:szCs w:val="24"/>
        </w:rPr>
      </w:pPr>
      <w:r>
        <w:rPr>
          <w:sz w:val="24"/>
          <w:szCs w:val="24"/>
        </w:rPr>
        <w:t>Nu is het</w:t>
      </w:r>
      <w:r w:rsidR="0050244C">
        <w:rPr>
          <w:sz w:val="24"/>
          <w:szCs w:val="24"/>
        </w:rPr>
        <w:t xml:space="preserve"> probleem bij deze uitleg dit, h</w:t>
      </w:r>
      <w:r>
        <w:rPr>
          <w:sz w:val="24"/>
          <w:szCs w:val="24"/>
        </w:rPr>
        <w:t xml:space="preserve">et Hebreeuwse woord voor dienst in Psalm 134 en dienaar in Psalm 135 slaat verder in de Bijbel nooit op Levieten en priesters. Het woord heeft een neutrale betekenis: knecht, hoveling, dienaar. Ditzelfde geldt voor de term ‘staan in het huis van de HEER’, ook het Hebreeuwse woord daarachter heeft een neutrale betekenis en verwijst niet perse naar Levieten of priesters. </w:t>
      </w:r>
      <w:r w:rsidR="0040041B">
        <w:rPr>
          <w:sz w:val="24"/>
          <w:szCs w:val="24"/>
        </w:rPr>
        <w:t xml:space="preserve">Maar </w:t>
      </w:r>
      <w:r w:rsidR="009852F5">
        <w:rPr>
          <w:sz w:val="24"/>
          <w:szCs w:val="24"/>
        </w:rPr>
        <w:t>dat geeft ruimte aan de uitleg dat</w:t>
      </w:r>
      <w:r>
        <w:rPr>
          <w:sz w:val="24"/>
          <w:szCs w:val="24"/>
        </w:rPr>
        <w:t xml:space="preserve"> het v</w:t>
      </w:r>
      <w:r w:rsidR="00DD0462">
        <w:rPr>
          <w:sz w:val="24"/>
          <w:szCs w:val="24"/>
        </w:rPr>
        <w:t>o</w:t>
      </w:r>
      <w:r>
        <w:rPr>
          <w:sz w:val="24"/>
          <w:szCs w:val="24"/>
        </w:rPr>
        <w:t xml:space="preserve">lk </w:t>
      </w:r>
      <w:r w:rsidR="009852F5">
        <w:rPr>
          <w:sz w:val="24"/>
          <w:szCs w:val="24"/>
        </w:rPr>
        <w:t xml:space="preserve">wordt </w:t>
      </w:r>
      <w:r>
        <w:rPr>
          <w:sz w:val="24"/>
          <w:szCs w:val="24"/>
        </w:rPr>
        <w:t>opgeroepen om God te loven</w:t>
      </w:r>
      <w:r w:rsidR="009852F5">
        <w:rPr>
          <w:sz w:val="24"/>
          <w:szCs w:val="24"/>
        </w:rPr>
        <w:t>.</w:t>
      </w:r>
      <w:r>
        <w:rPr>
          <w:sz w:val="24"/>
          <w:szCs w:val="24"/>
        </w:rPr>
        <w:t xml:space="preserve"> Het volk als geheel kan </w:t>
      </w:r>
      <w:r w:rsidR="009852F5">
        <w:rPr>
          <w:sz w:val="24"/>
          <w:szCs w:val="24"/>
        </w:rPr>
        <w:t xml:space="preserve">immers </w:t>
      </w:r>
      <w:r>
        <w:rPr>
          <w:sz w:val="24"/>
          <w:szCs w:val="24"/>
        </w:rPr>
        <w:t xml:space="preserve">ook worden </w:t>
      </w:r>
      <w:r w:rsidR="003939C2">
        <w:rPr>
          <w:sz w:val="24"/>
          <w:szCs w:val="24"/>
        </w:rPr>
        <w:t xml:space="preserve">aangeduid als dienaren van God </w:t>
      </w:r>
      <w:r w:rsidR="0040041B">
        <w:rPr>
          <w:sz w:val="24"/>
          <w:szCs w:val="24"/>
        </w:rPr>
        <w:t>(</w:t>
      </w:r>
      <w:r w:rsidR="003939C2">
        <w:rPr>
          <w:sz w:val="24"/>
          <w:szCs w:val="24"/>
        </w:rPr>
        <w:t>z</w:t>
      </w:r>
      <w:r w:rsidR="0050244C">
        <w:rPr>
          <w:sz w:val="24"/>
          <w:szCs w:val="24"/>
        </w:rPr>
        <w:t xml:space="preserve">ie </w:t>
      </w:r>
      <w:r w:rsidR="0040041B">
        <w:rPr>
          <w:sz w:val="24"/>
          <w:szCs w:val="24"/>
        </w:rPr>
        <w:t xml:space="preserve">bijvoorbeeld </w:t>
      </w:r>
      <w:r w:rsidR="0050244C">
        <w:rPr>
          <w:sz w:val="24"/>
          <w:szCs w:val="24"/>
        </w:rPr>
        <w:t>Psalm 135:</w:t>
      </w:r>
      <w:r>
        <w:rPr>
          <w:sz w:val="24"/>
          <w:szCs w:val="24"/>
        </w:rPr>
        <w:t>14</w:t>
      </w:r>
      <w:r w:rsidR="0040041B">
        <w:rPr>
          <w:sz w:val="24"/>
          <w:szCs w:val="24"/>
        </w:rPr>
        <w:t xml:space="preserve">). </w:t>
      </w:r>
      <w:r w:rsidR="00DD0462">
        <w:rPr>
          <w:sz w:val="24"/>
          <w:szCs w:val="24"/>
        </w:rPr>
        <w:t>S</w:t>
      </w:r>
      <w:r>
        <w:rPr>
          <w:sz w:val="24"/>
          <w:szCs w:val="24"/>
        </w:rPr>
        <w:t xml:space="preserve">tond het volk ook niet ‘in de voorhoven van het huis van God’ als ze Jeruzalem bezochten? </w:t>
      </w:r>
      <w:r w:rsidR="009852F5">
        <w:rPr>
          <w:sz w:val="24"/>
          <w:szCs w:val="24"/>
        </w:rPr>
        <w:t xml:space="preserve">Ik komt er niet uit. </w:t>
      </w:r>
      <w:r>
        <w:rPr>
          <w:sz w:val="24"/>
          <w:szCs w:val="24"/>
        </w:rPr>
        <w:t>Je blijft hier zitten met twee mogelijke uitleggen.</w:t>
      </w:r>
      <w:r w:rsidR="00DD0462">
        <w:rPr>
          <w:sz w:val="24"/>
          <w:szCs w:val="24"/>
        </w:rPr>
        <w:t xml:space="preserve"> </w:t>
      </w:r>
      <w:r w:rsidR="0040041B">
        <w:rPr>
          <w:sz w:val="24"/>
          <w:szCs w:val="24"/>
        </w:rPr>
        <w:t>I</w:t>
      </w:r>
      <w:r w:rsidR="00DD0462">
        <w:rPr>
          <w:sz w:val="24"/>
          <w:szCs w:val="24"/>
        </w:rPr>
        <w:t xml:space="preserve">k </w:t>
      </w:r>
      <w:r w:rsidR="0040041B">
        <w:rPr>
          <w:sz w:val="24"/>
          <w:szCs w:val="24"/>
        </w:rPr>
        <w:t>ga beide sporen uitwerken.</w:t>
      </w:r>
    </w:p>
    <w:p w:rsidR="00602B8A" w:rsidRDefault="00602B8A" w:rsidP="00602B8A">
      <w:pPr>
        <w:rPr>
          <w:sz w:val="24"/>
          <w:szCs w:val="24"/>
        </w:rPr>
      </w:pPr>
    </w:p>
    <w:p w:rsidR="0040041B" w:rsidRDefault="0040041B" w:rsidP="00602B8A">
      <w:pPr>
        <w:rPr>
          <w:sz w:val="24"/>
          <w:szCs w:val="24"/>
        </w:rPr>
      </w:pPr>
      <w:r>
        <w:rPr>
          <w:sz w:val="24"/>
          <w:szCs w:val="24"/>
        </w:rPr>
        <w:t xml:space="preserve">Mogelijkheid 1: </w:t>
      </w:r>
      <w:r w:rsidR="00602B8A">
        <w:rPr>
          <w:sz w:val="24"/>
          <w:szCs w:val="24"/>
        </w:rPr>
        <w:t xml:space="preserve">het volk </w:t>
      </w:r>
      <w:r>
        <w:rPr>
          <w:sz w:val="24"/>
          <w:szCs w:val="24"/>
        </w:rPr>
        <w:t xml:space="preserve">roept </w:t>
      </w:r>
      <w:r w:rsidR="00602B8A">
        <w:rPr>
          <w:sz w:val="24"/>
          <w:szCs w:val="24"/>
        </w:rPr>
        <w:t xml:space="preserve">de Levieten en priesters </w:t>
      </w:r>
      <w:r>
        <w:rPr>
          <w:sz w:val="24"/>
          <w:szCs w:val="24"/>
        </w:rPr>
        <w:t xml:space="preserve">(de ambtsdragers vandaag) </w:t>
      </w:r>
      <w:r w:rsidR="00602B8A">
        <w:rPr>
          <w:sz w:val="24"/>
          <w:szCs w:val="24"/>
        </w:rPr>
        <w:t>op om God te loven</w:t>
      </w:r>
      <w:r>
        <w:rPr>
          <w:sz w:val="24"/>
          <w:szCs w:val="24"/>
        </w:rPr>
        <w:t xml:space="preserve">. Voor ons gevoel zit </w:t>
      </w:r>
      <w:r w:rsidR="009852F5">
        <w:rPr>
          <w:sz w:val="24"/>
          <w:szCs w:val="24"/>
        </w:rPr>
        <w:t>God loven</w:t>
      </w:r>
      <w:r>
        <w:rPr>
          <w:sz w:val="24"/>
          <w:szCs w:val="24"/>
        </w:rPr>
        <w:t xml:space="preserve"> niet in het takenpakket van ouderlingen en diakenen. </w:t>
      </w:r>
      <w:r w:rsidR="00602B8A">
        <w:rPr>
          <w:sz w:val="24"/>
          <w:szCs w:val="24"/>
        </w:rPr>
        <w:t xml:space="preserve">Maar is </w:t>
      </w:r>
      <w:r w:rsidR="003939C2">
        <w:rPr>
          <w:sz w:val="24"/>
          <w:szCs w:val="24"/>
        </w:rPr>
        <w:t>he</w:t>
      </w:r>
      <w:r w:rsidR="00602B8A">
        <w:rPr>
          <w:sz w:val="24"/>
          <w:szCs w:val="24"/>
        </w:rPr>
        <w:t>t zo’n gekke gedachte dat je als gemeente de ouderlingen en diakenen die vandaag bevestigd worden oproept om God te loven en prijzen? Ik denk het niet. Als gemeente mag je van je ambtsdragers verwachten dat z</w:t>
      </w:r>
      <w:r w:rsidR="00DD0462">
        <w:rPr>
          <w:sz w:val="24"/>
          <w:szCs w:val="24"/>
        </w:rPr>
        <w:t>i</w:t>
      </w:r>
      <w:r w:rsidR="00602B8A">
        <w:rPr>
          <w:sz w:val="24"/>
          <w:szCs w:val="24"/>
        </w:rPr>
        <w:t xml:space="preserve">j God loven en prijzen. </w:t>
      </w:r>
      <w:r>
        <w:rPr>
          <w:sz w:val="24"/>
          <w:szCs w:val="24"/>
        </w:rPr>
        <w:t>R</w:t>
      </w:r>
      <w:r w:rsidR="00602B8A">
        <w:rPr>
          <w:sz w:val="24"/>
          <w:szCs w:val="24"/>
        </w:rPr>
        <w:t>oep ze daar maar toe op</w:t>
      </w:r>
      <w:r>
        <w:rPr>
          <w:sz w:val="24"/>
          <w:szCs w:val="24"/>
        </w:rPr>
        <w:t xml:space="preserve">. </w:t>
      </w:r>
      <w:r w:rsidR="00602B8A">
        <w:rPr>
          <w:sz w:val="24"/>
          <w:szCs w:val="24"/>
        </w:rPr>
        <w:t>Daar zullen zij aanst</w:t>
      </w:r>
      <w:r w:rsidR="00DD0462">
        <w:rPr>
          <w:sz w:val="24"/>
          <w:szCs w:val="24"/>
        </w:rPr>
        <w:t>ekelijk in voorgaan.</w:t>
      </w:r>
    </w:p>
    <w:p w:rsidR="00602B8A" w:rsidRDefault="0040041B" w:rsidP="00602B8A">
      <w:pPr>
        <w:rPr>
          <w:sz w:val="24"/>
          <w:szCs w:val="24"/>
        </w:rPr>
      </w:pPr>
      <w:r>
        <w:rPr>
          <w:sz w:val="24"/>
          <w:szCs w:val="24"/>
        </w:rPr>
        <w:t xml:space="preserve"> </w:t>
      </w:r>
    </w:p>
    <w:p w:rsidR="009852F5" w:rsidRDefault="0040041B" w:rsidP="00602B8A">
      <w:pPr>
        <w:rPr>
          <w:sz w:val="24"/>
          <w:szCs w:val="24"/>
        </w:rPr>
      </w:pPr>
      <w:r>
        <w:rPr>
          <w:sz w:val="24"/>
          <w:szCs w:val="24"/>
        </w:rPr>
        <w:t xml:space="preserve">Zo kom ik bij mogelijkheid 2: </w:t>
      </w:r>
      <w:r w:rsidR="00602B8A">
        <w:rPr>
          <w:sz w:val="24"/>
          <w:szCs w:val="24"/>
        </w:rPr>
        <w:t>d</w:t>
      </w:r>
      <w:r>
        <w:rPr>
          <w:sz w:val="24"/>
          <w:szCs w:val="24"/>
        </w:rPr>
        <w:t>e</w:t>
      </w:r>
      <w:r w:rsidR="00602B8A">
        <w:rPr>
          <w:sz w:val="24"/>
          <w:szCs w:val="24"/>
        </w:rPr>
        <w:t xml:space="preserve"> ambtsdragers </w:t>
      </w:r>
      <w:r>
        <w:rPr>
          <w:sz w:val="24"/>
          <w:szCs w:val="24"/>
        </w:rPr>
        <w:t xml:space="preserve">roepen </w:t>
      </w:r>
      <w:r w:rsidR="00602B8A">
        <w:rPr>
          <w:sz w:val="24"/>
          <w:szCs w:val="24"/>
        </w:rPr>
        <w:t>u en j</w:t>
      </w:r>
      <w:r w:rsidR="00DD0462">
        <w:rPr>
          <w:sz w:val="24"/>
          <w:szCs w:val="24"/>
        </w:rPr>
        <w:t>o</w:t>
      </w:r>
      <w:r w:rsidR="00602B8A">
        <w:rPr>
          <w:sz w:val="24"/>
          <w:szCs w:val="24"/>
        </w:rPr>
        <w:t>u op tot het loven en prijzen</w:t>
      </w:r>
      <w:r>
        <w:rPr>
          <w:sz w:val="24"/>
          <w:szCs w:val="24"/>
        </w:rPr>
        <w:t xml:space="preserve"> van God.</w:t>
      </w:r>
      <w:r w:rsidR="009852F5">
        <w:rPr>
          <w:sz w:val="24"/>
          <w:szCs w:val="24"/>
        </w:rPr>
        <w:t xml:space="preserve"> </w:t>
      </w:r>
      <w:r w:rsidR="00602B8A">
        <w:rPr>
          <w:sz w:val="24"/>
          <w:szCs w:val="24"/>
        </w:rPr>
        <w:t>Ouderlingen hebben nog wel eens de neiging te vragen ho</w:t>
      </w:r>
      <w:r w:rsidR="003939C2">
        <w:rPr>
          <w:sz w:val="24"/>
          <w:szCs w:val="24"/>
        </w:rPr>
        <w:t>e het met jouw kerkgang is. T</w:t>
      </w:r>
      <w:r w:rsidR="00602B8A">
        <w:rPr>
          <w:sz w:val="24"/>
          <w:szCs w:val="24"/>
        </w:rPr>
        <w:t>erecht, want de kerkdienst is</w:t>
      </w:r>
      <w:r w:rsidR="00DD0462">
        <w:rPr>
          <w:sz w:val="24"/>
          <w:szCs w:val="24"/>
        </w:rPr>
        <w:t xml:space="preserve"> ere</w:t>
      </w:r>
      <w:r w:rsidR="00602B8A">
        <w:rPr>
          <w:sz w:val="24"/>
          <w:szCs w:val="24"/>
        </w:rPr>
        <w:t>dienst. En de diakenen organiseren en geven vorm aan het onderlinge liefdebetoon zodat iedereen ook alle r</w:t>
      </w:r>
      <w:r w:rsidR="00DD0462">
        <w:rPr>
          <w:sz w:val="24"/>
          <w:szCs w:val="24"/>
        </w:rPr>
        <w:t>e</w:t>
      </w:r>
      <w:r w:rsidR="00602B8A">
        <w:rPr>
          <w:sz w:val="24"/>
          <w:szCs w:val="24"/>
        </w:rPr>
        <w:t>den heeft om G</w:t>
      </w:r>
      <w:r w:rsidR="00DD0462">
        <w:rPr>
          <w:sz w:val="24"/>
          <w:szCs w:val="24"/>
        </w:rPr>
        <w:t>od te lo</w:t>
      </w:r>
      <w:r w:rsidR="009852F5">
        <w:rPr>
          <w:sz w:val="24"/>
          <w:szCs w:val="24"/>
        </w:rPr>
        <w:t xml:space="preserve">ven en </w:t>
      </w:r>
      <w:r w:rsidR="00DD0462">
        <w:rPr>
          <w:sz w:val="24"/>
          <w:szCs w:val="24"/>
        </w:rPr>
        <w:t>prijzen. I</w:t>
      </w:r>
      <w:r w:rsidR="00602B8A">
        <w:rPr>
          <w:sz w:val="24"/>
          <w:szCs w:val="24"/>
        </w:rPr>
        <w:t>n de basis is alles wat ouderlingen en diakenen doen er op gericht dat de gemeente God looft en prijst.</w:t>
      </w:r>
    </w:p>
    <w:p w:rsidR="00602B8A" w:rsidRDefault="009852F5" w:rsidP="00602B8A">
      <w:pPr>
        <w:rPr>
          <w:sz w:val="24"/>
          <w:szCs w:val="24"/>
        </w:rPr>
      </w:pPr>
      <w:r>
        <w:rPr>
          <w:sz w:val="24"/>
          <w:szCs w:val="24"/>
        </w:rPr>
        <w:t xml:space="preserve"> </w:t>
      </w:r>
    </w:p>
    <w:p w:rsidR="000E733C" w:rsidRDefault="00DD0462" w:rsidP="00602B8A">
      <w:r>
        <w:rPr>
          <w:sz w:val="24"/>
          <w:szCs w:val="24"/>
        </w:rPr>
        <w:t>D</w:t>
      </w:r>
      <w:r w:rsidR="00602B8A">
        <w:rPr>
          <w:sz w:val="24"/>
          <w:szCs w:val="24"/>
        </w:rPr>
        <w:t>e verrassende uitkomst van beide sporen is dat ambtsdragers en gemeente elkaar wederzijds oproepen om God te loven. Het ambt is geen dienstverlening, het ambt bevordert de dienst</w:t>
      </w:r>
      <w:r w:rsidR="009852F5">
        <w:rPr>
          <w:sz w:val="24"/>
          <w:szCs w:val="24"/>
        </w:rPr>
        <w:t xml:space="preserve"> van de gemeente</w:t>
      </w:r>
      <w:r w:rsidR="00602B8A">
        <w:rPr>
          <w:sz w:val="24"/>
          <w:szCs w:val="24"/>
        </w:rPr>
        <w:t xml:space="preserve"> aan God. Gemeenteleden moeten hun ambtsdragers oproepen om God te loven. Omgekeerd zullen ambtsdragers de gemeenteleden oproepen om God te loven.</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B8A"/>
    <w:rsid w:val="00000B5D"/>
    <w:rsid w:val="000B6105"/>
    <w:rsid w:val="000E733C"/>
    <w:rsid w:val="003939C2"/>
    <w:rsid w:val="0040041B"/>
    <w:rsid w:val="004B1A6B"/>
    <w:rsid w:val="0050244C"/>
    <w:rsid w:val="00602B8A"/>
    <w:rsid w:val="0070799C"/>
    <w:rsid w:val="00894E63"/>
    <w:rsid w:val="009852F5"/>
    <w:rsid w:val="009F657D"/>
    <w:rsid w:val="00A62F8A"/>
    <w:rsid w:val="00B11015"/>
    <w:rsid w:val="00C141A7"/>
    <w:rsid w:val="00DD0462"/>
    <w:rsid w:val="00DE591D"/>
    <w:rsid w:val="00FB4D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B8A"/>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divs>
    <w:div w:id="8547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2023-05-09T12:00:00Z</cp:lastPrinted>
  <dcterms:created xsi:type="dcterms:W3CDTF">2023-05-09T09:55:00Z</dcterms:created>
  <dcterms:modified xsi:type="dcterms:W3CDTF">2023-05-09T12:08:00Z</dcterms:modified>
</cp:coreProperties>
</file>